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EC" w:rsidRDefault="001E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7237EC" w:rsidRDefault="001E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7237EC" w:rsidRDefault="001E6E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 w:rsidR="007237EC" w:rsidRDefault="0072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37EC" w:rsidRDefault="007237EC">
      <w:pPr>
        <w:spacing w:after="0" w:line="240" w:lineRule="auto"/>
        <w:jc w:val="center"/>
      </w:pPr>
    </w:p>
    <w:p w:rsidR="007237EC" w:rsidRDefault="001E6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237EC" w:rsidRDefault="001E6E2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6"/>
        </w:rPr>
        <w:t>19 ноября 2024 года</w:t>
      </w:r>
    </w:p>
    <w:p w:rsidR="007237EC" w:rsidRDefault="00723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7EC" w:rsidRDefault="001E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 Решением Земского собрания Свистовского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«Ровеньский район» Белгородской области от «29» октября 2024 года №36 «О рассмотрении инициативы о преобразовании поселений,  входящих  в состав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7237EC" w:rsidRDefault="001E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6"/>
        </w:rPr>
        <w:t>вопрос «О преобразовании всех поселений, входящих в состав муниципального района «Ровеньский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7EC" w:rsidRDefault="001E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Земское собрание Свистовского сельского поселения муниципального района «Ровеньский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Белгородской области.</w:t>
      </w:r>
    </w:p>
    <w:p w:rsidR="007237EC" w:rsidRDefault="001E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19 ноября 2024 года</w:t>
      </w:r>
    </w:p>
    <w:p w:rsidR="007237EC" w:rsidRDefault="001E6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Количество участников публичных слушаний: </w:t>
      </w:r>
      <w:r w:rsidR="00614301">
        <w:rPr>
          <w:rFonts w:ascii="Times New Roman" w:hAnsi="Times New Roman" w:cs="Times New Roman"/>
          <w:b/>
          <w:bCs/>
          <w:sz w:val="28"/>
          <w:szCs w:val="28"/>
        </w:rPr>
        <w:t>49</w:t>
      </w:r>
      <w:bookmarkStart w:id="0" w:name="_GoBack"/>
      <w:bookmarkEnd w:id="0"/>
    </w:p>
    <w:p w:rsidR="007237EC" w:rsidRDefault="001E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8"/>
          <w:szCs w:val="26"/>
        </w:rPr>
        <w:t>от «19» ноября 2024 года №1.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7237E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рабочей группы </w:t>
            </w:r>
          </w:p>
        </w:tc>
      </w:tr>
      <w:tr w:rsidR="007237E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Предложено поддержать инициативу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Муниципального совета Ровеньского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о преобразовании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городского поселения «Поселок Ровеньки»; Айдарского сельского поселения; Верхнесеребрянского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19.11.2024г.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Внесено - директором МБОУ «Ясеновская СОШ» Акимовой Н. Ф.</w:t>
            </w:r>
          </w:p>
          <w:p w:rsidR="007237EC" w:rsidRDefault="001E6E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Поддержано:</w:t>
            </w:r>
          </w:p>
          <w:p w:rsidR="007237EC" w:rsidRDefault="001E6E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заместителем главы администрации Свистовского сельского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поселения </w:t>
            </w:r>
          </w:p>
          <w:p w:rsidR="00BF3D0C" w:rsidRPr="00BF3D0C" w:rsidRDefault="00BF3D0C" w:rsidP="00B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3D0C">
              <w:rPr>
                <w:rFonts w:ascii="Times New Roman" w:eastAsia="Times New Roman" w:hAnsi="Times New Roman" w:cs="Times New Roman"/>
                <w:sz w:val="24"/>
              </w:rPr>
              <w:t xml:space="preserve">Лемешко В.П. </w:t>
            </w:r>
          </w:p>
          <w:p w:rsidR="00BF3D0C" w:rsidRPr="00BF3D0C" w:rsidRDefault="00BF3D0C" w:rsidP="00B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3D0C">
              <w:rPr>
                <w:rFonts w:ascii="Times New Roman" w:eastAsia="Times New Roman" w:hAnsi="Times New Roman" w:cs="Times New Roman"/>
                <w:sz w:val="24"/>
              </w:rPr>
              <w:t>-Экономистом-финансистом Батвиновой Я.М.</w:t>
            </w:r>
          </w:p>
          <w:p w:rsidR="00BF3D0C" w:rsidRPr="00BF3D0C" w:rsidRDefault="00BF3D0C" w:rsidP="00B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3D0C">
              <w:rPr>
                <w:rFonts w:ascii="Times New Roman" w:eastAsia="Times New Roman" w:hAnsi="Times New Roman" w:cs="Times New Roman"/>
                <w:sz w:val="24"/>
              </w:rPr>
              <w:t>-Работником сельской библиотеки Копейка Т.В.</w:t>
            </w:r>
          </w:p>
          <w:p w:rsidR="007237EC" w:rsidRDefault="007237E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EC" w:rsidRDefault="001E6E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Предложение обосновано и целесообразно</w:t>
            </w:r>
          </w:p>
        </w:tc>
      </w:tr>
    </w:tbl>
    <w:p w:rsidR="007237EC" w:rsidRDefault="0072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EC" w:rsidRDefault="0072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EC" w:rsidRDefault="001E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237EC" w:rsidRDefault="0072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7EC" w:rsidRDefault="001E6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Поддержать инициативу Муниципального совета Ровеньского района о преобразовании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городского поселения «Поселок Ровеньки»; Айдарского сельского поселения; Верхнесеребрянского 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муниципального района «Ровеньский район»</w:t>
      </w:r>
      <w:r w:rsidR="00186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237EC" w:rsidRDefault="001E6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Свистовского сельского поселения муниципального района «Ровеньский район» Белгородской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7237EC" w:rsidRDefault="001E6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«Ровеньский район» Белгородской области, путём объединения и наделени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земское собрание Свистовского сельского поселения муниципального района «Ровеньский район» Белгородской области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7237EC" w:rsidRDefault="001E6E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>
        <w:rPr>
          <w:rFonts w:ascii="Calibri" w:eastAsia="Arial" w:hAnsi="Calibri" w:cs="Times New Roman"/>
          <w:lang w:eastAsia="ru-RU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Опубликовать настоящее 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сетевом издании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нива» (https://niva1931.ru), обнародовать посредством размещения на информационных стендах в местах, определенных решением земского собрания Свистовского сельского поселения муниципального района «Ровеньский район» Белгородской области и на официальном сайте органов местного самоуправления Свистовского сельского поселения муниципального района «Ровеньский район» Белгородской области в информационно-телекоммуникационной сети «Интернет» (адрес сайта: </w:t>
      </w:r>
      <w:hyperlink r:id="rId10" w:tooltip="https://svistovka-r31.gosweb.gosuslugi.ru/" w:history="1">
        <w:r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</w:rPr>
          <w:t>https://svistovka-r31.gosweb.gosuslugi.ru/</w:t>
        </w:r>
      </w:hyperlink>
      <w:r>
        <w:rPr>
          <w:rFonts w:ascii="Times New Roman" w:eastAsia="Arial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предусмотренном Уставом Свистовского сельского поселения муниципального района «Ровеньский район» Белгородской области.</w:t>
      </w:r>
    </w:p>
    <w:p w:rsidR="007237EC" w:rsidRDefault="0072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EC" w:rsidRDefault="001E6E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7EC" w:rsidRDefault="001E6E2E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Э.Н.Киселев</w:t>
      </w:r>
    </w:p>
    <w:p w:rsidR="007237EC" w:rsidRDefault="007237EC">
      <w:pPr>
        <w:rPr>
          <w:rFonts w:ascii="Times New Roman" w:hAnsi="Times New Roman" w:cs="Times New Roman"/>
        </w:rPr>
      </w:pPr>
    </w:p>
    <w:p w:rsidR="007237EC" w:rsidRDefault="001E6E2E">
      <w:pPr>
        <w:pStyle w:val="12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color w:val="000000" w:themeColor="text1"/>
          <w:szCs w:val="28"/>
        </w:rPr>
        <w:t xml:space="preserve">Секретарь </w:t>
      </w:r>
    </w:p>
    <w:p w:rsidR="007237EC" w:rsidRDefault="001E6E2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публичных слушаний                                                               В.П.Лемешко  </w:t>
      </w:r>
    </w:p>
    <w:p w:rsidR="007237EC" w:rsidRDefault="007237EC"/>
    <w:p w:rsidR="007237EC" w:rsidRDefault="0072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7EC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1D" w:rsidRDefault="0036041D">
      <w:pPr>
        <w:spacing w:after="0" w:line="240" w:lineRule="auto"/>
      </w:pPr>
      <w:r>
        <w:separator/>
      </w:r>
    </w:p>
  </w:endnote>
  <w:endnote w:type="continuationSeparator" w:id="0">
    <w:p w:rsidR="0036041D" w:rsidRDefault="0036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1D" w:rsidRDefault="0036041D">
      <w:pPr>
        <w:spacing w:after="0" w:line="240" w:lineRule="auto"/>
      </w:pPr>
      <w:r>
        <w:separator/>
      </w:r>
    </w:p>
  </w:footnote>
  <w:footnote w:type="continuationSeparator" w:id="0">
    <w:p w:rsidR="0036041D" w:rsidRDefault="0036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06559"/>
      <w:docPartObj>
        <w:docPartGallery w:val="Page Numbers (Top of Page)"/>
        <w:docPartUnique/>
      </w:docPartObj>
    </w:sdtPr>
    <w:sdtEndPr/>
    <w:sdtContent>
      <w:p w:rsidR="007237EC" w:rsidRDefault="001E6E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01">
          <w:rPr>
            <w:noProof/>
          </w:rPr>
          <w:t>2</w:t>
        </w:r>
        <w:r>
          <w:fldChar w:fldCharType="end"/>
        </w:r>
      </w:p>
    </w:sdtContent>
  </w:sdt>
  <w:p w:rsidR="007237EC" w:rsidRDefault="007237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5E25"/>
    <w:multiLevelType w:val="hybridMultilevel"/>
    <w:tmpl w:val="078CF67C"/>
    <w:lvl w:ilvl="0" w:tplc="9D08A7B6">
      <w:start w:val="1"/>
      <w:numFmt w:val="decimal"/>
      <w:lvlText w:val="%1."/>
      <w:lvlJc w:val="left"/>
    </w:lvl>
    <w:lvl w:ilvl="1" w:tplc="715C68D2">
      <w:start w:val="1"/>
      <w:numFmt w:val="lowerLetter"/>
      <w:lvlText w:val="%2."/>
      <w:lvlJc w:val="left"/>
      <w:pPr>
        <w:ind w:left="1440" w:hanging="360"/>
      </w:pPr>
    </w:lvl>
    <w:lvl w:ilvl="2" w:tplc="D3ACF868">
      <w:start w:val="1"/>
      <w:numFmt w:val="lowerRoman"/>
      <w:lvlText w:val="%3."/>
      <w:lvlJc w:val="right"/>
      <w:pPr>
        <w:ind w:left="2160" w:hanging="180"/>
      </w:pPr>
    </w:lvl>
    <w:lvl w:ilvl="3" w:tplc="52C857A6">
      <w:start w:val="1"/>
      <w:numFmt w:val="decimal"/>
      <w:lvlText w:val="%4."/>
      <w:lvlJc w:val="left"/>
      <w:pPr>
        <w:ind w:left="2880" w:hanging="360"/>
      </w:pPr>
    </w:lvl>
    <w:lvl w:ilvl="4" w:tplc="F296F738">
      <w:start w:val="1"/>
      <w:numFmt w:val="lowerLetter"/>
      <w:lvlText w:val="%5."/>
      <w:lvlJc w:val="left"/>
      <w:pPr>
        <w:ind w:left="3600" w:hanging="360"/>
      </w:pPr>
    </w:lvl>
    <w:lvl w:ilvl="5" w:tplc="AF9A24BE">
      <w:start w:val="1"/>
      <w:numFmt w:val="lowerRoman"/>
      <w:lvlText w:val="%6."/>
      <w:lvlJc w:val="right"/>
      <w:pPr>
        <w:ind w:left="4320" w:hanging="180"/>
      </w:pPr>
    </w:lvl>
    <w:lvl w:ilvl="6" w:tplc="D7660938">
      <w:start w:val="1"/>
      <w:numFmt w:val="decimal"/>
      <w:lvlText w:val="%7."/>
      <w:lvlJc w:val="left"/>
      <w:pPr>
        <w:ind w:left="5040" w:hanging="360"/>
      </w:pPr>
    </w:lvl>
    <w:lvl w:ilvl="7" w:tplc="083AF168">
      <w:start w:val="1"/>
      <w:numFmt w:val="lowerLetter"/>
      <w:lvlText w:val="%8."/>
      <w:lvlJc w:val="left"/>
      <w:pPr>
        <w:ind w:left="5760" w:hanging="360"/>
      </w:pPr>
    </w:lvl>
    <w:lvl w:ilvl="8" w:tplc="B0E24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EC"/>
    <w:rsid w:val="001869FE"/>
    <w:rsid w:val="001E6E2E"/>
    <w:rsid w:val="0036041D"/>
    <w:rsid w:val="00614301"/>
    <w:rsid w:val="007237EC"/>
    <w:rsid w:val="00B10A02"/>
    <w:rsid w:val="00B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band1Vert">
      <w:tblPr/>
      <w:tcPr>
        <w:shd w:val="clear" w:color="B3D0EB" w:themeColor="accent1" w:themeTint="75" w:fill="B3D0EB"/>
      </w:tcPr>
    </w:tblStylePr>
    <w:tblStylePr w:type="band1Horz">
      <w:tblPr/>
      <w:tcPr>
        <w:shd w:val="clear" w:color="B3D0EB" w:themeColor="accent1" w:themeTint="75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band1Vert">
      <w:tblPr/>
      <w:tcPr>
        <w:shd w:val="clear" w:color="F6C3A0" w:themeColor="accent2" w:themeTint="75" w:fill="F6C3A0"/>
      </w:tcPr>
    </w:tblStylePr>
    <w:tblStylePr w:type="band1Horz">
      <w:tblPr/>
      <w:tcPr>
        <w:shd w:val="clear" w:color="F6C3A0" w:themeColor="accent2" w:themeTint="75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band1Vert">
      <w:tblPr/>
      <w:tcPr>
        <w:shd w:val="clear" w:color="D5D5D5" w:themeColor="accent3" w:themeTint="75" w:fill="D5D5D5"/>
      </w:tcPr>
    </w:tblStylePr>
    <w:tblStylePr w:type="band1Horz">
      <w:tblPr/>
      <w:tcPr>
        <w:shd w:val="clear" w:color="D5D5D5" w:themeColor="accent3" w:themeTint="7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band1Vert">
      <w:tblPr/>
      <w:tcPr>
        <w:shd w:val="clear" w:color="FFE28A" w:themeColor="accent4" w:themeTint="75" w:fill="FFE28A"/>
      </w:tcPr>
    </w:tblStylePr>
    <w:tblStylePr w:type="band1Horz">
      <w:tblPr/>
      <w:tcPr>
        <w:shd w:val="clear" w:color="FFE28A" w:themeColor="accent4" w:themeTint="75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band1Vert">
      <w:tblPr/>
      <w:tcPr>
        <w:shd w:val="clear" w:color="A9BEE4" w:themeColor="accent5" w:themeTint="75" w:fill="A9BEE4"/>
      </w:tcPr>
    </w:tblStylePr>
    <w:tblStylePr w:type="band1Horz">
      <w:tblPr/>
      <w:tcPr>
        <w:shd w:val="clear" w:color="A9BEE4" w:themeColor="accent5" w:themeTint="75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band1Vert">
      <w:tblPr/>
      <w:tcPr>
        <w:shd w:val="clear" w:color="BCDBA8" w:themeColor="accent6" w:themeTint="75" w:fill="BCDBA8"/>
      </w:tcPr>
    </w:tblStylePr>
    <w:tblStylePr w:type="band1Horz">
      <w:tblPr/>
      <w:tcPr>
        <w:shd w:val="clear" w:color="BCDBA8" w:themeColor="accent6" w:themeTint="75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tblPr/>
      <w:tcPr>
        <w:shd w:val="clear" w:color="D5E5F4" w:themeColor="accent1" w:themeTint="40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tblPr/>
      <w:tcPr>
        <w:shd w:val="clear" w:color="FADECB" w:themeColor="accent2" w:themeTint="40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tblPr/>
      <w:tcPr>
        <w:shd w:val="clear" w:color="E8E8E8" w:themeColor="accent3" w:themeTint="40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tblPr/>
      <w:tcPr>
        <w:shd w:val="clear" w:color="FFEFBF" w:themeColor="accent4" w:themeTint="40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tblPr/>
      <w:tcPr>
        <w:shd w:val="clear" w:color="CFDBF0" w:themeColor="accent5" w:themeTint="4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tblPr/>
      <w:tcPr>
        <w:shd w:val="clear" w:color="DAEBCF" w:themeColor="accent6" w:themeTint="40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band1Vert">
      <w:tblPr/>
      <w:tcPr>
        <w:shd w:val="clear" w:color="B3D0EB" w:themeColor="accent1" w:themeTint="75" w:fill="B3D0EB"/>
      </w:tcPr>
    </w:tblStylePr>
    <w:tblStylePr w:type="band1Horz">
      <w:tblPr/>
      <w:tcPr>
        <w:shd w:val="clear" w:color="B3D0EB" w:themeColor="accent1" w:themeTint="75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band1Vert">
      <w:tblPr/>
      <w:tcPr>
        <w:shd w:val="clear" w:color="F6C3A0" w:themeColor="accent2" w:themeTint="75" w:fill="F6C3A0"/>
      </w:tcPr>
    </w:tblStylePr>
    <w:tblStylePr w:type="band1Horz">
      <w:tblPr/>
      <w:tcPr>
        <w:shd w:val="clear" w:color="F6C3A0" w:themeColor="accent2" w:themeTint="75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band1Vert">
      <w:tblPr/>
      <w:tcPr>
        <w:shd w:val="clear" w:color="D5D5D5" w:themeColor="accent3" w:themeTint="75" w:fill="D5D5D5"/>
      </w:tcPr>
    </w:tblStylePr>
    <w:tblStylePr w:type="band1Horz">
      <w:tblPr/>
      <w:tcPr>
        <w:shd w:val="clear" w:color="D5D5D5" w:themeColor="accent3" w:themeTint="7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band1Vert">
      <w:tblPr/>
      <w:tcPr>
        <w:shd w:val="clear" w:color="FFE28A" w:themeColor="accent4" w:themeTint="75" w:fill="FFE28A"/>
      </w:tcPr>
    </w:tblStylePr>
    <w:tblStylePr w:type="band1Horz">
      <w:tblPr/>
      <w:tcPr>
        <w:shd w:val="clear" w:color="FFE28A" w:themeColor="accent4" w:themeTint="75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band1Vert">
      <w:tblPr/>
      <w:tcPr>
        <w:shd w:val="clear" w:color="A9BEE4" w:themeColor="accent5" w:themeTint="75" w:fill="A9BEE4"/>
      </w:tcPr>
    </w:tblStylePr>
    <w:tblStylePr w:type="band1Horz">
      <w:tblPr/>
      <w:tcPr>
        <w:shd w:val="clear" w:color="A9BEE4" w:themeColor="accent5" w:themeTint="75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band1Vert">
      <w:tblPr/>
      <w:tcPr>
        <w:shd w:val="clear" w:color="BCDBA8" w:themeColor="accent6" w:themeTint="75" w:fill="BCDBA8"/>
      </w:tcPr>
    </w:tblStylePr>
    <w:tblStylePr w:type="band1Horz">
      <w:tblPr/>
      <w:tcPr>
        <w:shd w:val="clear" w:color="BCDBA8" w:themeColor="accent6" w:themeTint="75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tblPr/>
      <w:tcPr>
        <w:shd w:val="clear" w:color="D5E5F4" w:themeColor="accent1" w:themeTint="40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tblPr/>
      <w:tcPr>
        <w:shd w:val="clear" w:color="FADECB" w:themeColor="accent2" w:themeTint="40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tblPr/>
      <w:tcPr>
        <w:shd w:val="clear" w:color="E8E8E8" w:themeColor="accent3" w:themeTint="40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tblPr/>
      <w:tcPr>
        <w:shd w:val="clear" w:color="FFEFBF" w:themeColor="accent4" w:themeTint="40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tblPr/>
      <w:tcPr>
        <w:shd w:val="clear" w:color="CFDBF0" w:themeColor="accent5" w:themeTint="4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tblPr/>
      <w:tcPr>
        <w:shd w:val="clear" w:color="DAEBCF" w:themeColor="accent6" w:themeTint="40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svistovka-r31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06C646A-3694-47C5-B614-15DE5F6059E2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Adm-svist</cp:lastModifiedBy>
  <cp:revision>15</cp:revision>
  <dcterms:created xsi:type="dcterms:W3CDTF">2024-11-11T10:54:00Z</dcterms:created>
  <dcterms:modified xsi:type="dcterms:W3CDTF">2024-11-19T12:43:00Z</dcterms:modified>
</cp:coreProperties>
</file>